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0001989738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UNISYS CORP</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001-08729</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801 LAKEVIEW DRIVE, SUITE 100</w:t>
              <w:br/>
              <w:t>BLUE BELL</w:t>
              <w:br/>
              <w:t xml:space="preserve">PENNSYLVANIA </w:t>
              <w:br/>
              <w:t>19422</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2159864011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Brown David Lawrence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10553</w:t>
            </w:r>
          </w:p>
        </w:tc>
        <w:tc>
          <w:tcPr>
            <w:tcW w:w="1380" w:type="dxa"/>
            <w:tcBorders/>
            <w:vAlign w:val="center"/>
          </w:tcPr>
          <w:p>
            <w:pPr>
              <w:pStyle w:val="TableContents"/>
              <w:bidi w:val="0"/>
              <w:spacing w:before="0" w:after="283"/>
              <w:jc w:val="left"/>
              <w:rPr/>
            </w:pPr>
            <w:r>
              <w:rPr/>
              <w:t>26764.42</w:t>
            </w:r>
          </w:p>
        </w:tc>
        <w:tc>
          <w:tcPr>
            <w:tcW w:w="1555" w:type="dxa"/>
            <w:tcBorders/>
            <w:vAlign w:val="center"/>
          </w:tcPr>
          <w:p>
            <w:pPr>
              <w:pStyle w:val="TableContents"/>
              <w:bidi w:val="0"/>
              <w:spacing w:before="0" w:after="283"/>
              <w:jc w:val="left"/>
              <w:rPr/>
            </w:pPr>
            <w:r>
              <w:rPr/>
              <w:t>72915955</w:t>
            </w:r>
          </w:p>
        </w:tc>
        <w:tc>
          <w:tcPr>
            <w:tcW w:w="1569" w:type="dxa"/>
            <w:tcBorders/>
            <w:vAlign w:val="center"/>
          </w:tcPr>
          <w:p>
            <w:pPr>
              <w:pStyle w:val="TableContents"/>
              <w:bidi w:val="0"/>
              <w:spacing w:before="0" w:after="283"/>
              <w:jc w:val="left"/>
              <w:rPr/>
            </w:pPr>
            <w:r>
              <w:rPr/>
              <w:t>09/04/2026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7189</w:t>
            </w:r>
          </w:p>
        </w:tc>
        <w:tc>
          <w:tcPr>
            <w:tcW w:w="1046" w:type="dxa"/>
            <w:tcBorders/>
            <w:vAlign w:val="center"/>
          </w:tcPr>
          <w:p>
            <w:pPr>
              <w:pStyle w:val="TableContents"/>
              <w:bidi w:val="0"/>
              <w:spacing w:before="0" w:after="283"/>
              <w:jc w:val="left"/>
              <w:rPr/>
            </w:pPr>
            <w:r>
              <w:rPr/>
              <w:t>02/24/2026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3364</w:t>
            </w:r>
          </w:p>
        </w:tc>
        <w:tc>
          <w:tcPr>
            <w:tcW w:w="1046" w:type="dxa"/>
            <w:tcBorders/>
            <w:vAlign w:val="center"/>
          </w:tcPr>
          <w:p>
            <w:pPr>
              <w:pStyle w:val="TableContents"/>
              <w:bidi w:val="0"/>
              <w:spacing w:before="0" w:after="283"/>
              <w:jc w:val="left"/>
              <w:rPr/>
            </w:pPr>
            <w:r>
              <w:rPr/>
              <w:t>02/26/2026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2"/>
        <w:gridCol w:w="8433"/>
      </w:tblGrid>
      <w:tr>
        <w:trPr/>
        <w:tc>
          <w:tcPr>
            <w:tcW w:w="1772" w:type="dxa"/>
            <w:tcBorders/>
            <w:vAlign w:val="center"/>
          </w:tcPr>
          <w:p>
            <w:pPr>
              <w:pStyle w:val="TableContents"/>
              <w:bidi w:val="0"/>
              <w:spacing w:before="0" w:after="283"/>
              <w:jc w:val="left"/>
              <w:rPr/>
            </w:pPr>
            <w:r>
              <w:rPr/>
              <w:t>Remarks</w:t>
            </w:r>
          </w:p>
        </w:tc>
        <w:tc>
          <w:tcPr>
            <w:tcW w:w="8433" w:type="dxa"/>
            <w:tcBorders/>
            <w:vAlign w:val="center"/>
          </w:tcPr>
          <w:p>
            <w:pPr>
              <w:pStyle w:val="TableContents"/>
              <w:bidi w:val="0"/>
              <w:spacing w:before="0" w:after="283"/>
              <w:jc w:val="left"/>
              <w:rPr>
                <w:sz w:val="4"/>
                <w:szCs w:val="4"/>
              </w:rPr>
            </w:pPr>
            <w:r>
              <w:rPr>
                <w:sz w:val="4"/>
                <w:szCs w:val="4"/>
              </w:rPr>
            </w:r>
          </w:p>
        </w:tc>
      </w:tr>
      <w:tr>
        <w:trPr/>
        <w:tc>
          <w:tcPr>
            <w:tcW w:w="1772" w:type="dxa"/>
            <w:tcBorders/>
            <w:vAlign w:val="center"/>
          </w:tcPr>
          <w:p>
            <w:pPr>
              <w:pStyle w:val="TableContents"/>
              <w:bidi w:val="0"/>
              <w:spacing w:before="0" w:after="283"/>
              <w:jc w:val="left"/>
              <w:rPr/>
            </w:pPr>
            <w:r>
              <w:rPr/>
              <w:t>Date of Notice</w:t>
            </w:r>
          </w:p>
        </w:tc>
        <w:tc>
          <w:tcPr>
            <w:tcW w:w="8433"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2" w:type="dxa"/>
            <w:tcBorders/>
            <w:vAlign w:val="center"/>
          </w:tcPr>
          <w:p>
            <w:pPr>
              <w:pStyle w:val="TableContents"/>
              <w:bidi w:val="0"/>
              <w:spacing w:before="0" w:after="283"/>
              <w:jc w:val="left"/>
              <w:rPr/>
            </w:pPr>
            <w:r>
              <w:rPr/>
              <w:t>Signature</w:t>
            </w:r>
          </w:p>
        </w:tc>
        <w:tc>
          <w:tcPr>
            <w:tcW w:w="8433" w:type="dxa"/>
            <w:tcBorders/>
            <w:vAlign w:val="center"/>
          </w:tcPr>
          <w:p>
            <w:pPr>
              <w:pStyle w:val="TableContents"/>
              <w:bidi w:val="0"/>
              <w:spacing w:before="0" w:after="0"/>
              <w:jc w:val="left"/>
              <w:rPr/>
            </w:pPr>
            <w:r>
              <w:rPr/>
              <w:t>/s/ Daniel Tucci, as a duly authorized representative of Fidelity Brokerage Services LLC, as attorney-in-fact for David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3049</Characters>
  <CharactersWithSpaces>3583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