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7" w:lineRule="exact"/>
        <w:rPr>
          <w:sz w:val="24"/>
          <w:szCs w:val="24"/>
          <w:color w:val="auto"/>
        </w:rPr>
      </w:pPr>
    </w:p>
    <w:p>
      <w:pPr>
        <w:jc w:val="center"/>
        <w:ind w:right="-1000"/>
        <w:spacing w:after="0"/>
        <w:rPr>
          <w:sz w:val="20"/>
          <w:szCs w:val="20"/>
          <w:color w:val="auto"/>
        </w:rPr>
      </w:pPr>
      <w:r>
        <w:rPr>
          <w:rFonts w:ascii="Arial" w:cs="Arial" w:eastAsia="Arial" w:hAnsi="Arial"/>
          <w:sz w:val="27"/>
          <w:szCs w:val="27"/>
          <w:b w:val="1"/>
          <w:bCs w:val="1"/>
          <w:color w:val="auto"/>
        </w:rPr>
        <w:t>FORM 12b-25</w:t>
      </w:r>
    </w:p>
    <w:p>
      <w:pPr>
        <w:spacing w:after="0" w:line="241"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NOTIFICATION OF LATE FILING</w:t>
      </w:r>
    </w:p>
    <w:p>
      <w:pPr>
        <w:ind w:left="6800"/>
        <w:spacing w:after="0" w:line="219" w:lineRule="auto"/>
        <w:rPr>
          <w:sz w:val="20"/>
          <w:szCs w:val="20"/>
          <w:color w:val="auto"/>
        </w:rPr>
      </w:pPr>
      <w:r>
        <w:rPr>
          <w:rFonts w:ascii="Arial" w:cs="Arial" w:eastAsia="Arial" w:hAnsi="Arial"/>
          <w:sz w:val="18"/>
          <w:szCs w:val="18"/>
          <w:color w:val="auto"/>
        </w:rPr>
        <w:t>SEC File Number: 001-8729</w:t>
      </w:r>
    </w:p>
    <w:p>
      <w:pPr>
        <w:ind w:left="6800"/>
        <w:spacing w:after="0"/>
        <w:rPr>
          <w:sz w:val="20"/>
          <w:szCs w:val="20"/>
          <w:color w:val="auto"/>
        </w:rPr>
      </w:pPr>
      <w:r>
        <w:rPr>
          <w:rFonts w:ascii="Arial" w:cs="Arial" w:eastAsia="Arial" w:hAnsi="Arial"/>
          <w:sz w:val="18"/>
          <w:szCs w:val="18"/>
          <w:color w:val="auto"/>
        </w:rPr>
        <w:t>CUSIP Number: 909214306</w:t>
      </w:r>
    </w:p>
    <w:p>
      <w:pPr>
        <w:spacing w:after="0" w:line="324" w:lineRule="exact"/>
        <w:rPr>
          <w:sz w:val="24"/>
          <w:szCs w:val="24"/>
          <w:color w:val="auto"/>
        </w:rPr>
      </w:pPr>
    </w:p>
    <w:p>
      <w:pPr>
        <w:ind w:left="40"/>
        <w:spacing w:after="0" w:line="207" w:lineRule="exact"/>
        <w:tabs>
          <w:tab w:leader="none" w:pos="1460" w:val="left"/>
        </w:tabs>
        <w:rPr>
          <w:sz w:val="20"/>
          <w:szCs w:val="20"/>
          <w:color w:val="auto"/>
        </w:rPr>
      </w:pPr>
      <w:r>
        <w:rPr>
          <w:rFonts w:ascii="Arial" w:cs="Arial" w:eastAsia="Arial" w:hAnsi="Arial"/>
          <w:sz w:val="18"/>
          <w:szCs w:val="18"/>
          <w:color w:val="auto"/>
        </w:rPr>
        <w:t>(Check one):</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5"/>
          <w:szCs w:val="15"/>
          <w:color w:val="auto"/>
        </w:rPr>
        <w:t>Form 10-K</w:t>
      </w:r>
      <w:r>
        <w:rPr>
          <w:rFonts w:ascii="MS PGothic" w:cs="MS PGothic" w:eastAsia="MS PGothic" w:hAnsi="MS PGothic"/>
          <w:sz w:val="19"/>
          <w:szCs w:val="19"/>
          <w:color w:val="auto"/>
        </w:rPr>
        <w:t xml:space="preserve"> ☐ </w:t>
      </w:r>
      <w:r>
        <w:rPr>
          <w:rFonts w:ascii="Arial" w:cs="Arial" w:eastAsia="Arial" w:hAnsi="Arial"/>
          <w:sz w:val="15"/>
          <w:szCs w:val="15"/>
          <w:color w:val="auto"/>
        </w:rPr>
        <w:t>Form 20-F</w:t>
      </w:r>
      <w:r>
        <w:rPr>
          <w:rFonts w:ascii="MS PGothic" w:cs="MS PGothic" w:eastAsia="MS PGothic" w:hAnsi="MS PGothic"/>
          <w:sz w:val="19"/>
          <w:szCs w:val="19"/>
          <w:color w:val="auto"/>
        </w:rPr>
        <w:t xml:space="preserve"> ☐ </w:t>
      </w:r>
      <w:r>
        <w:rPr>
          <w:rFonts w:ascii="Arial" w:cs="Arial" w:eastAsia="Arial" w:hAnsi="Arial"/>
          <w:sz w:val="15"/>
          <w:szCs w:val="15"/>
          <w:color w:val="auto"/>
        </w:rPr>
        <w:t>Form 11-K</w:t>
      </w:r>
      <w:r>
        <w:rPr>
          <w:rFonts w:ascii="MS PGothic" w:cs="MS PGothic" w:eastAsia="MS PGothic" w:hAnsi="MS PGothic"/>
          <w:sz w:val="19"/>
          <w:szCs w:val="19"/>
          <w:color w:val="auto"/>
        </w:rPr>
        <w:t xml:space="preserve"> ☒ </w:t>
      </w:r>
      <w:r>
        <w:rPr>
          <w:rFonts w:ascii="Arial" w:cs="Arial" w:eastAsia="Arial" w:hAnsi="Arial"/>
          <w:sz w:val="15"/>
          <w:szCs w:val="15"/>
          <w:color w:val="auto"/>
        </w:rPr>
        <w:t>Form 10-Q</w:t>
      </w:r>
    </w:p>
    <w:p>
      <w:pPr>
        <w:spacing w:after="0" w:line="59" w:lineRule="exact"/>
        <w:rPr>
          <w:sz w:val="24"/>
          <w:szCs w:val="24"/>
          <w:color w:val="auto"/>
        </w:rPr>
      </w:pPr>
    </w:p>
    <w:p>
      <w:pPr>
        <w:ind w:left="1140" w:right="5099" w:firstLine="335"/>
        <w:spacing w:after="0" w:line="329" w:lineRule="exact"/>
        <w:tabs>
          <w:tab w:leader="none" w:pos="1716" w:val="left"/>
        </w:tabs>
        <w:numPr>
          <w:ilvl w:val="1"/>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Form 10-D </w:t>
      </w:r>
      <w:r>
        <w:rPr>
          <w:rFonts w:ascii="MS PGothic" w:cs="MS PGothic" w:eastAsia="MS PGothic" w:hAnsi="MS PGothic"/>
          <w:sz w:val="21"/>
          <w:szCs w:val="21"/>
          <w:color w:val="auto"/>
        </w:rPr>
        <w:t>☐</w:t>
      </w:r>
      <w:r>
        <w:rPr>
          <w:rFonts w:ascii="Arial" w:cs="Arial" w:eastAsia="Arial" w:hAnsi="Arial"/>
          <w:sz w:val="18"/>
          <w:szCs w:val="18"/>
          <w:color w:val="auto"/>
        </w:rPr>
        <w:t xml:space="preserve"> Form N-CEN </w:t>
      </w:r>
      <w:r>
        <w:rPr>
          <w:rFonts w:ascii="MS PGothic" w:cs="MS PGothic" w:eastAsia="MS PGothic" w:hAnsi="MS PGothic"/>
          <w:sz w:val="21"/>
          <w:szCs w:val="21"/>
          <w:color w:val="auto"/>
        </w:rPr>
        <w:t>☐</w:t>
      </w:r>
      <w:r>
        <w:rPr>
          <w:rFonts w:ascii="Arial" w:cs="Arial" w:eastAsia="Arial" w:hAnsi="Arial"/>
          <w:sz w:val="18"/>
          <w:szCs w:val="18"/>
          <w:color w:val="auto"/>
        </w:rPr>
        <w:t xml:space="preserve"> Form N-CSR For Period Ended: September 30, 2022</w:t>
      </w:r>
    </w:p>
    <w:p>
      <w:pPr>
        <w:spacing w:after="0" w:line="203" w:lineRule="exact"/>
        <w:rPr>
          <w:rFonts w:ascii="MS PGothic" w:cs="MS PGothic" w:eastAsia="MS PGothic" w:hAnsi="MS PGothic"/>
          <w:sz w:val="22"/>
          <w:szCs w:val="22"/>
          <w:color w:val="auto"/>
        </w:rPr>
      </w:pPr>
    </w:p>
    <w:p>
      <w:pPr>
        <w:ind w:left="1380" w:hanging="238"/>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10-K</w:t>
      </w:r>
    </w:p>
    <w:p>
      <w:pPr>
        <w:spacing w:after="0" w:line="4" w:lineRule="exact"/>
        <w:rPr>
          <w:rFonts w:ascii="MS PGothic" w:cs="MS PGothic" w:eastAsia="MS PGothic" w:hAnsi="MS PGothic"/>
          <w:sz w:val="22"/>
          <w:szCs w:val="22"/>
          <w:color w:val="auto"/>
        </w:rPr>
      </w:pPr>
    </w:p>
    <w:p>
      <w:pPr>
        <w:ind w:left="1380" w:hanging="238"/>
        <w:spacing w:after="0" w:line="22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20-F</w:t>
      </w:r>
    </w:p>
    <w:p>
      <w:pPr>
        <w:spacing w:after="0" w:line="2" w:lineRule="exact"/>
        <w:rPr>
          <w:rFonts w:ascii="MS PGothic" w:cs="MS PGothic" w:eastAsia="MS PGothic" w:hAnsi="MS PGothic"/>
          <w:sz w:val="22"/>
          <w:szCs w:val="22"/>
          <w:color w:val="auto"/>
        </w:rPr>
      </w:pPr>
    </w:p>
    <w:p>
      <w:pPr>
        <w:ind w:left="1380" w:hanging="238"/>
        <w:spacing w:after="0" w:line="22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11-K</w:t>
      </w:r>
    </w:p>
    <w:p>
      <w:pPr>
        <w:spacing w:after="0" w:line="2" w:lineRule="exact"/>
        <w:rPr>
          <w:rFonts w:ascii="MS PGothic" w:cs="MS PGothic" w:eastAsia="MS PGothic" w:hAnsi="MS PGothic"/>
          <w:sz w:val="22"/>
          <w:szCs w:val="22"/>
          <w:color w:val="auto"/>
        </w:rPr>
      </w:pPr>
    </w:p>
    <w:p>
      <w:pPr>
        <w:ind w:left="1380" w:hanging="238"/>
        <w:spacing w:after="0" w:line="22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10-Q</w:t>
      </w:r>
    </w:p>
    <w:p>
      <w:pPr>
        <w:spacing w:after="0" w:line="6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For Transition Period Ended: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306070</wp:posOffset>
            </wp:positionV>
            <wp:extent cx="712343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28321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4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jc w:val="center"/>
        <w:ind w:right="-1140"/>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N/A</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Unisys Corporation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color w:val="auto"/>
        </w:rPr>
        <w:t>Full Name of Registrant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N/A</w:t>
      </w:r>
    </w:p>
    <w:p>
      <w:pPr>
        <w:ind w:left="40"/>
        <w:spacing w:after="0"/>
        <w:rPr>
          <w:sz w:val="20"/>
          <w:szCs w:val="20"/>
          <w:color w:val="auto"/>
        </w:rPr>
      </w:pPr>
      <w:r>
        <w:rPr>
          <w:rFonts w:ascii="Arial" w:cs="Arial" w:eastAsia="Arial" w:hAnsi="Arial"/>
          <w:sz w:val="18"/>
          <w:szCs w:val="18"/>
          <w:color w:val="auto"/>
        </w:rPr>
        <w:t>Former Name if Applicable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801 Lakeview Drive, Suite 100</w:t>
      </w:r>
    </w:p>
    <w:p>
      <w:pPr>
        <w:ind w:left="40"/>
        <w:spacing w:after="0"/>
        <w:rPr>
          <w:sz w:val="20"/>
          <w:szCs w:val="20"/>
          <w:color w:val="auto"/>
        </w:rPr>
      </w:pPr>
      <w:r>
        <w:rPr>
          <w:rFonts w:ascii="Arial" w:cs="Arial" w:eastAsia="Arial" w:hAnsi="Arial"/>
          <w:sz w:val="18"/>
          <w:szCs w:val="18"/>
          <w:color w:val="auto"/>
        </w:rPr>
        <w:t>Address of Principal Executive Office (Street and Number)</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Blue Bell, Pennsylvania 19422</w:t>
      </w:r>
    </w:p>
    <w:p>
      <w:pPr>
        <w:ind w:left="40"/>
        <w:spacing w:after="0"/>
        <w:rPr>
          <w:sz w:val="20"/>
          <w:szCs w:val="20"/>
          <w:color w:val="auto"/>
        </w:rPr>
      </w:pPr>
      <w:r>
        <w:rPr>
          <w:rFonts w:ascii="Arial" w:cs="Arial" w:eastAsia="Arial" w:hAnsi="Arial"/>
          <w:sz w:val="18"/>
          <w:szCs w:val="18"/>
          <w:color w:val="auto"/>
        </w:rPr>
        <w:t>City, State and Zip Code</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10" w:lineRule="exact"/>
        <w:rPr>
          <w:sz w:val="20"/>
          <w:szCs w:val="20"/>
          <w:color w:val="auto"/>
        </w:rPr>
      </w:pPr>
    </w:p>
    <w:p>
      <w:pPr>
        <w:ind w:left="660" w:hanging="309"/>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11" w:lineRule="exact"/>
        <w:rPr>
          <w:rFonts w:ascii="Arial" w:cs="Arial" w:eastAsia="Arial" w:hAnsi="Arial"/>
          <w:sz w:val="18"/>
          <w:szCs w:val="18"/>
          <w:color w:val="auto"/>
        </w:rPr>
      </w:pPr>
    </w:p>
    <w:p>
      <w:pPr>
        <w:ind w:left="660" w:hanging="314"/>
        <w:spacing w:after="0"/>
        <w:tabs>
          <w:tab w:leader="none" w:pos="6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 portion</w:t>
      </w:r>
    </w:p>
    <w:p>
      <w:pPr>
        <w:spacing w:after="0" w:line="7" w:lineRule="exact"/>
        <w:rPr>
          <w:rFonts w:ascii="Arial" w:cs="Arial" w:eastAsia="Arial" w:hAnsi="Arial"/>
          <w:sz w:val="16"/>
          <w:szCs w:val="16"/>
          <w:color w:val="auto"/>
        </w:rPr>
      </w:pPr>
    </w:p>
    <w:p>
      <w:pPr>
        <w:ind w:left="660" w:right="220" w:hanging="600"/>
        <w:spacing w:after="0" w:line="22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8" w:lineRule="exact"/>
        <w:rPr>
          <w:rFonts w:ascii="MS PGothic" w:cs="MS PGothic" w:eastAsia="MS PGothic" w:hAnsi="MS PGothic"/>
          <w:sz w:val="18"/>
          <w:szCs w:val="18"/>
          <w:color w:val="auto"/>
        </w:rPr>
      </w:pPr>
    </w:p>
    <w:p>
      <w:pPr>
        <w:ind w:left="660" w:hanging="30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-901700</wp:posOffset>
            </wp:positionV>
            <wp:extent cx="7115175" cy="934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9347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18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i w:val="1"/>
          <w:iCs w:val="1"/>
          <w:color w:val="auto"/>
        </w:rPr>
        <w:t>State below in reasonable detail why Forms 10-K, 20-F, 11-K, 10-Q, 10-D, N-CEN, N-CSR or the transition report or portion thereof, could not be filed within the prescribed time period.</w:t>
      </w:r>
    </w:p>
    <w:p>
      <w:pPr>
        <w:spacing w:after="0" w:line="121"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Unisys Corporation (the “Company”) is unable to file, without unreasonable effort and expense and within the prescribed time period, its Quarterly Report on Form 10-Q for the quarter ended September 30, 2022 (the “Form 10-Q”). The Audit &amp; Finance Committee of the Company’s Board of Directors (the “Audit Committee”) is conducting an internal investigation regarding certain disclosure controls and procedures matters, including, but not limited to, the</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dissemination and communication of information within certain parts of the organization. The investigation is ongoing. Following the evaluation of the results of the investigation, the Company expects that it may determine that there are one or more material weaknesses in its internal control over financial reporting, which may result in a conclusion that the Company’s disclosure controls and procedures and internal control over financial reporting are not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effective.</w:t>
      </w:r>
    </w:p>
    <w:p>
      <w:pPr>
        <w:spacing w:after="0" w:line="6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Audit Committee requires additional time to complete its investigation and the Company and its independent registered public accounting firm require incremental time to complete their respective reviews of the Company’s internal controls and procedures. Notwithstanding the foregoing, the Company</w:t>
      </w:r>
    </w:p>
    <w:p>
      <w:pPr>
        <w:ind w:right="40"/>
        <w:spacing w:after="0" w:line="234" w:lineRule="auto"/>
        <w:rPr>
          <w:sz w:val="20"/>
          <w:szCs w:val="20"/>
          <w:color w:val="auto"/>
        </w:rPr>
      </w:pPr>
      <w:r>
        <w:rPr>
          <w:rFonts w:ascii="Arial" w:cs="Arial" w:eastAsia="Arial" w:hAnsi="Arial"/>
          <w:sz w:val="16"/>
          <w:szCs w:val="16"/>
          <w:color w:val="auto"/>
        </w:rPr>
        <w:t>does not expect the investigation to result in any changes to the financial results in the Company’s previously reported financial statements or impact the financial results in the Company’s unaudited financial statements for the period as of and ended September 30, 2022. While the Company is working to finalize its investigation and evaluation of its disclosure controls and procedures and complete remediation actions as soon as possible, it does not expect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in a position to file the Form 10-Q within the five calendar days following the prescribed due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43" w:lineRule="exact"/>
        <w:rPr>
          <w:sz w:val="20"/>
          <w:szCs w:val="20"/>
          <w:color w:val="auto"/>
        </w:rPr>
      </w:pPr>
    </w:p>
    <w:p>
      <w:pPr>
        <w:ind w:left="500" w:hanging="45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Debra McCann</w:t>
            </w:r>
          </w:p>
        </w:tc>
        <w:tc>
          <w:tcPr>
            <w:tcW w:w="30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215</w:t>
            </w:r>
          </w:p>
        </w:tc>
        <w:tc>
          <w:tcPr>
            <w:tcW w:w="32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274-1816</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3"/>
              </w:rPr>
              <w:t>(Name)</w:t>
            </w:r>
          </w:p>
        </w:tc>
        <w:tc>
          <w:tcPr>
            <w:tcW w:w="3020" w:type="dxa"/>
            <w:vAlign w:val="bottom"/>
          </w:tcPr>
          <w:p>
            <w:pPr>
              <w:jc w:val="center"/>
              <w:ind w:left="110"/>
              <w:spacing w:after="0"/>
              <w:rPr>
                <w:sz w:val="20"/>
                <w:szCs w:val="20"/>
                <w:color w:val="auto"/>
              </w:rPr>
            </w:pPr>
            <w:r>
              <w:rPr>
                <w:rFonts w:ascii="Arial" w:cs="Arial" w:eastAsia="Arial" w:hAnsi="Arial"/>
                <w:sz w:val="18"/>
                <w:szCs w:val="18"/>
                <w:color w:val="auto"/>
                <w:w w:val="91"/>
              </w:rPr>
              <w:t>(Area Code)</w:t>
            </w:r>
          </w:p>
        </w:tc>
        <w:tc>
          <w:tcPr>
            <w:tcW w:w="3280" w:type="dxa"/>
            <w:vAlign w:val="bottom"/>
          </w:tcPr>
          <w:p>
            <w:pPr>
              <w:jc w:val="center"/>
              <w:ind w:left="50"/>
              <w:spacing w:after="0"/>
              <w:rPr>
                <w:sz w:val="20"/>
                <w:szCs w:val="20"/>
                <w:color w:val="auto"/>
              </w:rPr>
            </w:pPr>
            <w:r>
              <w:rPr>
                <w:rFonts w:ascii="Arial" w:cs="Arial" w:eastAsia="Arial" w:hAnsi="Arial"/>
                <w:sz w:val="18"/>
                <w:szCs w:val="18"/>
                <w:color w:val="auto"/>
                <w:w w:val="90"/>
              </w:rPr>
              <w:t>(Telephone Number)</w:t>
            </w:r>
          </w:p>
        </w:tc>
      </w:tr>
    </w:tbl>
    <w:p>
      <w:pPr>
        <w:spacing w:after="0" w:line="228" w:lineRule="exact"/>
        <w:rPr>
          <w:sz w:val="20"/>
          <w:szCs w:val="20"/>
          <w:color w:val="auto"/>
        </w:rPr>
      </w:pPr>
    </w:p>
    <w:p>
      <w:pPr>
        <w:ind w:left="420" w:right="160" w:hanging="376"/>
        <w:spacing w:after="0" w:line="22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70" w:lineRule="exact"/>
        <w:rPr>
          <w:rFonts w:ascii="Arial" w:cs="Arial" w:eastAsia="Arial" w:hAnsi="Arial"/>
          <w:sz w:val="18"/>
          <w:szCs w:val="18"/>
          <w:color w:val="auto"/>
        </w:rPr>
      </w:pPr>
    </w:p>
    <w:p>
      <w:pPr>
        <w:ind w:left="4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4" w:lineRule="exact"/>
        <w:rPr>
          <w:rFonts w:ascii="Arial" w:cs="Arial" w:eastAsia="Arial" w:hAnsi="Arial"/>
          <w:sz w:val="18"/>
          <w:szCs w:val="18"/>
          <w:color w:val="auto"/>
        </w:rPr>
      </w:pPr>
    </w:p>
    <w:p>
      <w:pPr>
        <w:ind w:left="420" w:right="500" w:hanging="376"/>
        <w:spacing w:after="0" w:line="235"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55" w:lineRule="exact"/>
        <w:rPr>
          <w:rFonts w:ascii="Arial" w:cs="Arial" w:eastAsia="Arial" w:hAnsi="Arial"/>
          <w:sz w:val="18"/>
          <w:szCs w:val="18"/>
          <w:color w:val="auto"/>
        </w:rPr>
      </w:pPr>
    </w:p>
    <w:p>
      <w:pPr>
        <w:ind w:left="4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i w:val="1"/>
          <w:iCs w:val="1"/>
          <w:color w:val="auto"/>
        </w:rPr>
        <w:t>If so, attach an explanation of the anticipated change, both narratively and quantitatively, and, if appropriate, state the reasons why a reasonable estimate of the results cannot be made.</w:t>
      </w:r>
    </w:p>
    <w:p>
      <w:pPr>
        <w:sectPr>
          <w:pgSz w:w="11900" w:h="16838" w:orient="portrait"/>
          <w:cols w:equalWidth="0" w:num="1">
            <w:col w:w="11240"/>
          </w:cols>
          <w:pgMar w:left="320" w:top="1404" w:right="339" w:bottom="1440" w:gutter="0" w:footer="0" w:header="0"/>
        </w:sectPr>
      </w:pPr>
    </w:p>
    <w:bookmarkStart w:id="2" w:name="page3"/>
    <w:bookmarkEnd w:id="2"/>
    <w:p>
      <w:pPr>
        <w:spacing w:after="0" w:line="18" w:lineRule="exact"/>
        <w:rPr>
          <w:sz w:val="20"/>
          <w:szCs w:val="20"/>
          <w:color w:val="auto"/>
        </w:rPr>
      </w:pPr>
    </w:p>
    <w:p>
      <w:pPr>
        <w:jc w:val="center"/>
        <w:ind w:right="2220"/>
        <w:spacing w:after="0"/>
        <w:rPr>
          <w:sz w:val="20"/>
          <w:szCs w:val="20"/>
          <w:color w:val="auto"/>
        </w:rPr>
      </w:pPr>
      <w:r>
        <w:rPr>
          <w:rFonts w:ascii="Arial" w:cs="Arial" w:eastAsia="Arial" w:hAnsi="Arial"/>
          <w:sz w:val="18"/>
          <w:szCs w:val="18"/>
          <w:b w:val="1"/>
          <w:bCs w:val="1"/>
          <w:color w:val="auto"/>
        </w:rPr>
        <w:t>UNISYS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wp:posOffset>
            </wp:positionV>
            <wp:extent cx="270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0" w:lineRule="exact"/>
        <w:rPr>
          <w:sz w:val="20"/>
          <w:szCs w:val="20"/>
          <w:color w:val="auto"/>
        </w:rPr>
      </w:pPr>
    </w:p>
    <w:p>
      <w:pPr>
        <w:jc w:val="center"/>
        <w:ind w:right="2220"/>
        <w:spacing w:after="0"/>
        <w:rPr>
          <w:sz w:val="20"/>
          <w:szCs w:val="20"/>
          <w:color w:val="auto"/>
        </w:rPr>
      </w:pPr>
      <w:r>
        <w:rPr>
          <w:rFonts w:ascii="Arial" w:cs="Arial" w:eastAsia="Arial" w:hAnsi="Arial"/>
          <w:sz w:val="18"/>
          <w:szCs w:val="18"/>
          <w:color w:val="auto"/>
        </w:rPr>
        <w:t>(Name of Registrant as Specified in Charter)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79" w:lineRule="exact"/>
        <w:rPr>
          <w:sz w:val="20"/>
          <w:szCs w:val="20"/>
          <w:color w:val="auto"/>
        </w:rPr>
      </w:pPr>
    </w:p>
    <w:p>
      <w:pPr>
        <w:ind w:left="40"/>
        <w:spacing w:after="0"/>
        <w:tabs>
          <w:tab w:leader="none" w:pos="720" w:val="left"/>
          <w:tab w:leader="none" w:pos="3880" w:val="left"/>
          <w:tab w:leader="none" w:pos="4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711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711835"/>
                    </a:xfrm>
                    <a:prstGeom prst="rect">
                      <a:avLst/>
                    </a:prstGeom>
                    <a:noFill/>
                  </pic:spPr>
                </pic:pic>
              </a:graphicData>
            </a:graphic>
          </wp:anchor>
        </w:drawing>
      </w:r>
    </w:p>
    <w:p>
      <w:pPr>
        <w:spacing w:after="0" w:line="3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Debra McCann</w:t>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Executive Vice President and Chief Financial Officer</w:t>
      </w:r>
    </w:p>
    <w:p>
      <w:pPr>
        <w:jc w:val="center"/>
        <w:ind w:left="30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162560</wp:posOffset>
            </wp:positionV>
            <wp:extent cx="7115175" cy="282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2022-11-07T16:22:12Z</dcterms:created>
  <dcterms:modified xsi:type="dcterms:W3CDTF">2022-11-07T16:22:12Z</dcterms:modified>
</cp:coreProperties>
</file>